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EA4EF6A" w14:textId="77777777" w:rsidR="00B837D3" w:rsidRDefault="00B837D3">
      <w:pPr>
        <w:spacing w:after="0"/>
        <w:jc w:val="center"/>
        <w:rPr>
          <w:b/>
          <w:sz w:val="28"/>
          <w:szCs w:val="28"/>
        </w:rPr>
      </w:pPr>
    </w:p>
    <w:p w14:paraId="388170B4" w14:textId="77777777" w:rsidR="00B837D3" w:rsidRDefault="00E30503">
      <w:pPr>
        <w:spacing w:after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LOCALI DA BALLO, CRESCITA DEL 15% SUL 2022</w:t>
      </w:r>
    </w:p>
    <w:p w14:paraId="58CD6FE6" w14:textId="77777777" w:rsidR="00B837D3" w:rsidRDefault="00E30503">
      <w:pPr>
        <w:spacing w:after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PASCA (SILB): “SETTORE IN RIPRESA, MA SERVE TROVARE NUOVI MODELLI DI BUSINESS”</w:t>
      </w:r>
    </w:p>
    <w:p w14:paraId="5C4AA178" w14:textId="18AC62A4" w:rsidR="00B837D3" w:rsidRDefault="00E30503">
      <w:pPr>
        <w:pBdr>
          <w:top w:val="nil"/>
          <w:left w:val="nil"/>
          <w:bottom w:val="nil"/>
          <w:right w:val="nil"/>
          <w:between w:val="nil"/>
        </w:pBdr>
        <w:spacing w:before="240" w:after="0"/>
        <w:jc w:val="both"/>
        <w:rPr>
          <w:b/>
          <w:sz w:val="24"/>
          <w:szCs w:val="24"/>
        </w:rPr>
      </w:pPr>
      <w:r>
        <w:rPr>
          <w:i/>
          <w:sz w:val="24"/>
          <w:szCs w:val="24"/>
        </w:rPr>
        <w:t xml:space="preserve">Roma, </w:t>
      </w:r>
      <w:r w:rsidRPr="00F42CEF">
        <w:rPr>
          <w:i/>
          <w:sz w:val="24"/>
          <w:szCs w:val="24"/>
        </w:rPr>
        <w:t>19 l</w:t>
      </w:r>
      <w:r>
        <w:rPr>
          <w:i/>
          <w:sz w:val="24"/>
          <w:szCs w:val="24"/>
        </w:rPr>
        <w:t>uglio 2024</w:t>
      </w:r>
      <w:r>
        <w:rPr>
          <w:sz w:val="24"/>
          <w:szCs w:val="24"/>
        </w:rPr>
        <w:t xml:space="preserve"> -</w:t>
      </w:r>
      <w:r>
        <w:rPr>
          <w:b/>
          <w:sz w:val="24"/>
          <w:szCs w:val="24"/>
        </w:rPr>
        <w:t xml:space="preserve"> </w:t>
      </w:r>
      <w:r>
        <w:rPr>
          <w:i/>
          <w:sz w:val="24"/>
          <w:szCs w:val="24"/>
        </w:rPr>
        <w:t xml:space="preserve">“Nonostante il settore delle sale da ballo continui a scontare pesantemente le conseguenze del periodo pandemico, assistiamo finalmente a una ripresa, che dà fiducia alle </w:t>
      </w:r>
      <w:r w:rsidR="00B551A3">
        <w:rPr>
          <w:i/>
          <w:sz w:val="24"/>
          <w:szCs w:val="24"/>
        </w:rPr>
        <w:t xml:space="preserve">tante </w:t>
      </w:r>
      <w:r>
        <w:rPr>
          <w:i/>
          <w:sz w:val="24"/>
          <w:szCs w:val="24"/>
        </w:rPr>
        <w:t xml:space="preserve">imprese </w:t>
      </w:r>
      <w:r w:rsidR="00B551A3">
        <w:rPr>
          <w:i/>
          <w:sz w:val="24"/>
          <w:szCs w:val="24"/>
        </w:rPr>
        <w:t>che continuano ad operare in questo mercato</w:t>
      </w:r>
      <w:r>
        <w:rPr>
          <w:i/>
          <w:sz w:val="24"/>
          <w:szCs w:val="24"/>
        </w:rPr>
        <w:t xml:space="preserve">. Per dare continuità al rilancio del comparto, è </w:t>
      </w:r>
      <w:r w:rsidR="00B551A3">
        <w:rPr>
          <w:i/>
          <w:sz w:val="24"/>
          <w:szCs w:val="24"/>
        </w:rPr>
        <w:t xml:space="preserve">tuttavia </w:t>
      </w:r>
      <w:r>
        <w:rPr>
          <w:i/>
          <w:sz w:val="24"/>
          <w:szCs w:val="24"/>
        </w:rPr>
        <w:t xml:space="preserve">necessario ripensare i modelli di business </w:t>
      </w:r>
      <w:r w:rsidR="00B551A3">
        <w:rPr>
          <w:i/>
          <w:sz w:val="24"/>
          <w:szCs w:val="24"/>
        </w:rPr>
        <w:t>per mettersi in sintonia con le profonde trasformazioni</w:t>
      </w:r>
      <w:r>
        <w:rPr>
          <w:i/>
          <w:sz w:val="24"/>
          <w:szCs w:val="24"/>
        </w:rPr>
        <w:t xml:space="preserve"> del contesto socio economico, dei trend e de</w:t>
      </w:r>
      <w:r w:rsidR="00B551A3">
        <w:rPr>
          <w:i/>
          <w:sz w:val="24"/>
          <w:szCs w:val="24"/>
        </w:rPr>
        <w:t xml:space="preserve">gli </w:t>
      </w:r>
      <w:r>
        <w:rPr>
          <w:i/>
          <w:sz w:val="24"/>
          <w:szCs w:val="24"/>
        </w:rPr>
        <w:t xml:space="preserve">stili di vita”, </w:t>
      </w:r>
      <w:r>
        <w:rPr>
          <w:sz w:val="24"/>
          <w:szCs w:val="24"/>
        </w:rPr>
        <w:t xml:space="preserve">ha dichiarato </w:t>
      </w:r>
      <w:r>
        <w:rPr>
          <w:b/>
          <w:sz w:val="24"/>
          <w:szCs w:val="24"/>
        </w:rPr>
        <w:t>Maurizio Pasca,</w:t>
      </w:r>
      <w:r>
        <w:rPr>
          <w:sz w:val="24"/>
          <w:szCs w:val="24"/>
        </w:rPr>
        <w:t xml:space="preserve"> Presidente di </w:t>
      </w:r>
      <w:r>
        <w:rPr>
          <w:b/>
          <w:sz w:val="24"/>
          <w:szCs w:val="24"/>
        </w:rPr>
        <w:t>SILB-FIPE</w:t>
      </w:r>
      <w:r>
        <w:rPr>
          <w:sz w:val="24"/>
          <w:szCs w:val="24"/>
        </w:rPr>
        <w:t xml:space="preserve">, </w:t>
      </w:r>
      <w:r>
        <w:rPr>
          <w:b/>
          <w:sz w:val="24"/>
          <w:szCs w:val="24"/>
        </w:rPr>
        <w:t>Sindacato Italiano Locali da Ballo</w:t>
      </w:r>
      <w:r>
        <w:rPr>
          <w:sz w:val="24"/>
          <w:szCs w:val="24"/>
        </w:rPr>
        <w:t xml:space="preserve">, commentando </w:t>
      </w:r>
      <w:r w:rsidR="00B551A3">
        <w:rPr>
          <w:sz w:val="24"/>
          <w:szCs w:val="24"/>
        </w:rPr>
        <w:t>i dati dell’</w:t>
      </w:r>
      <w:r w:rsidR="009B7612">
        <w:rPr>
          <w:sz w:val="24"/>
          <w:szCs w:val="24"/>
        </w:rPr>
        <w:t>ultimo</w:t>
      </w:r>
      <w:r w:rsidR="00B551A3">
        <w:rPr>
          <w:sz w:val="24"/>
          <w:szCs w:val="24"/>
        </w:rPr>
        <w:t xml:space="preserve"> </w:t>
      </w:r>
      <w:r>
        <w:rPr>
          <w:b/>
          <w:sz w:val="24"/>
          <w:szCs w:val="24"/>
        </w:rPr>
        <w:t>Rapporto SIAE</w:t>
      </w:r>
      <w:r>
        <w:rPr>
          <w:sz w:val="24"/>
          <w:szCs w:val="24"/>
        </w:rPr>
        <w:t xml:space="preserve">, che </w:t>
      </w:r>
      <w:r w:rsidR="00B551A3">
        <w:rPr>
          <w:sz w:val="24"/>
          <w:szCs w:val="24"/>
        </w:rPr>
        <w:t xml:space="preserve">segnalano </w:t>
      </w:r>
      <w:r>
        <w:rPr>
          <w:sz w:val="24"/>
          <w:szCs w:val="24"/>
        </w:rPr>
        <w:t xml:space="preserve">una crescita degli spettatori </w:t>
      </w:r>
      <w:r w:rsidR="00B551A3">
        <w:rPr>
          <w:sz w:val="24"/>
          <w:szCs w:val="24"/>
        </w:rPr>
        <w:t xml:space="preserve">e della spesa </w:t>
      </w:r>
      <w:r>
        <w:rPr>
          <w:sz w:val="24"/>
          <w:szCs w:val="24"/>
        </w:rPr>
        <w:t xml:space="preserve">di discoteche e sale da ballo </w:t>
      </w:r>
      <w:r w:rsidR="00B551A3">
        <w:rPr>
          <w:sz w:val="24"/>
          <w:szCs w:val="24"/>
        </w:rPr>
        <w:t xml:space="preserve">rispettivamente del </w:t>
      </w:r>
      <w:r>
        <w:rPr>
          <w:b/>
          <w:sz w:val="24"/>
          <w:szCs w:val="24"/>
        </w:rPr>
        <w:t>15%</w:t>
      </w:r>
      <w:r>
        <w:rPr>
          <w:sz w:val="24"/>
          <w:szCs w:val="24"/>
        </w:rPr>
        <w:t xml:space="preserve"> </w:t>
      </w:r>
      <w:r w:rsidR="00B551A3">
        <w:rPr>
          <w:sz w:val="24"/>
          <w:szCs w:val="24"/>
        </w:rPr>
        <w:t xml:space="preserve">e del 19% </w:t>
      </w:r>
      <w:r>
        <w:rPr>
          <w:sz w:val="24"/>
          <w:szCs w:val="24"/>
        </w:rPr>
        <w:t>sul 2022. I livell</w:t>
      </w:r>
      <w:r w:rsidR="00B551A3">
        <w:rPr>
          <w:sz w:val="24"/>
          <w:szCs w:val="24"/>
        </w:rPr>
        <w:t>i</w:t>
      </w:r>
      <w:r>
        <w:rPr>
          <w:sz w:val="24"/>
          <w:szCs w:val="24"/>
        </w:rPr>
        <w:t xml:space="preserve"> raggiunt</w:t>
      </w:r>
      <w:r w:rsidR="00B551A3">
        <w:rPr>
          <w:sz w:val="24"/>
          <w:szCs w:val="24"/>
        </w:rPr>
        <w:t>i</w:t>
      </w:r>
      <w:r>
        <w:rPr>
          <w:sz w:val="24"/>
          <w:szCs w:val="24"/>
        </w:rPr>
        <w:t>, tuttavia,</w:t>
      </w:r>
      <w:r>
        <w:rPr>
          <w:b/>
          <w:sz w:val="24"/>
          <w:szCs w:val="24"/>
        </w:rPr>
        <w:t xml:space="preserve"> </w:t>
      </w:r>
      <w:r w:rsidR="00B551A3">
        <w:rPr>
          <w:b/>
          <w:sz w:val="24"/>
          <w:szCs w:val="24"/>
        </w:rPr>
        <w:t xml:space="preserve">sono </w:t>
      </w:r>
      <w:r>
        <w:rPr>
          <w:b/>
          <w:sz w:val="24"/>
          <w:szCs w:val="24"/>
        </w:rPr>
        <w:t>ancora inferior</w:t>
      </w:r>
      <w:r w:rsidR="00B551A3">
        <w:rPr>
          <w:b/>
          <w:sz w:val="24"/>
          <w:szCs w:val="24"/>
        </w:rPr>
        <w:t>i</w:t>
      </w:r>
      <w:r>
        <w:rPr>
          <w:b/>
          <w:sz w:val="24"/>
          <w:szCs w:val="24"/>
        </w:rPr>
        <w:t xml:space="preserve"> d</w:t>
      </w:r>
      <w:r w:rsidR="00B551A3">
        <w:rPr>
          <w:b/>
          <w:sz w:val="24"/>
          <w:szCs w:val="24"/>
        </w:rPr>
        <w:t xml:space="preserve">el </w:t>
      </w:r>
      <w:r>
        <w:rPr>
          <w:b/>
          <w:sz w:val="24"/>
          <w:szCs w:val="24"/>
        </w:rPr>
        <w:t xml:space="preserve">20% </w:t>
      </w:r>
      <w:r w:rsidR="00B551A3">
        <w:rPr>
          <w:b/>
          <w:sz w:val="24"/>
          <w:szCs w:val="24"/>
        </w:rPr>
        <w:t xml:space="preserve">e del 32% rispetto al periodo </w:t>
      </w:r>
      <w:proofErr w:type="spellStart"/>
      <w:r w:rsidR="00B551A3">
        <w:rPr>
          <w:b/>
          <w:sz w:val="24"/>
          <w:szCs w:val="24"/>
        </w:rPr>
        <w:t>pre</w:t>
      </w:r>
      <w:proofErr w:type="spellEnd"/>
      <w:r w:rsidR="00B551A3">
        <w:rPr>
          <w:b/>
          <w:sz w:val="24"/>
          <w:szCs w:val="24"/>
        </w:rPr>
        <w:t>-pandemia</w:t>
      </w:r>
      <w:r>
        <w:rPr>
          <w:b/>
          <w:sz w:val="24"/>
          <w:szCs w:val="24"/>
        </w:rPr>
        <w:t>.</w:t>
      </w:r>
    </w:p>
    <w:p w14:paraId="36216D68" w14:textId="281C8DBD" w:rsidR="00B837D3" w:rsidRDefault="00E30503">
      <w:pPr>
        <w:pBdr>
          <w:top w:val="nil"/>
          <w:left w:val="nil"/>
          <w:bottom w:val="nil"/>
          <w:right w:val="nil"/>
          <w:between w:val="nil"/>
        </w:pBdr>
        <w:spacing w:before="240" w:after="0"/>
        <w:jc w:val="both"/>
        <w:rPr>
          <w:sz w:val="24"/>
          <w:szCs w:val="24"/>
        </w:rPr>
      </w:pPr>
      <w:r>
        <w:rPr>
          <w:sz w:val="24"/>
          <w:szCs w:val="24"/>
        </w:rPr>
        <w:t>“</w:t>
      </w:r>
      <w:r>
        <w:rPr>
          <w:i/>
          <w:sz w:val="24"/>
          <w:szCs w:val="24"/>
        </w:rPr>
        <w:t xml:space="preserve">Con il drastico calo demografico che ha portato a una riduzione di 3 milioni di giovani negli ultimi vent’anni, ora più che mai è importante </w:t>
      </w:r>
      <w:r w:rsidR="00E825CC">
        <w:rPr>
          <w:i/>
          <w:sz w:val="24"/>
          <w:szCs w:val="24"/>
        </w:rPr>
        <w:t xml:space="preserve">ampliare il target della clientela, </w:t>
      </w:r>
      <w:r>
        <w:rPr>
          <w:i/>
          <w:sz w:val="24"/>
          <w:szCs w:val="24"/>
        </w:rPr>
        <w:t xml:space="preserve">intercettare le nuove </w:t>
      </w:r>
      <w:r w:rsidR="00E825CC">
        <w:rPr>
          <w:i/>
          <w:sz w:val="24"/>
          <w:szCs w:val="24"/>
        </w:rPr>
        <w:t xml:space="preserve">esigenze di intrattenimento </w:t>
      </w:r>
      <w:r>
        <w:rPr>
          <w:i/>
          <w:sz w:val="24"/>
          <w:szCs w:val="24"/>
        </w:rPr>
        <w:t>e ragionare secondo una logica di integrazione all’interno della più ampia offerta turistica, intensificando i servizi nei mesi estivi, in cui è alta la domanda per</w:t>
      </w:r>
      <w:r w:rsidR="00E825CC">
        <w:rPr>
          <w:i/>
          <w:sz w:val="24"/>
          <w:szCs w:val="24"/>
        </w:rPr>
        <w:t xml:space="preserve"> gli</w:t>
      </w:r>
      <w:r>
        <w:rPr>
          <w:i/>
          <w:sz w:val="24"/>
          <w:szCs w:val="24"/>
        </w:rPr>
        <w:t xml:space="preserve"> eventi </w:t>
      </w:r>
      <w:r w:rsidR="00E825CC">
        <w:rPr>
          <w:i/>
          <w:sz w:val="24"/>
          <w:szCs w:val="24"/>
        </w:rPr>
        <w:t xml:space="preserve">legati alla musica e al ballo, soprattutto </w:t>
      </w:r>
      <w:r>
        <w:rPr>
          <w:i/>
          <w:sz w:val="24"/>
          <w:szCs w:val="24"/>
        </w:rPr>
        <w:t xml:space="preserve">all’aperto. Allo stesso tempo, è fondamentale </w:t>
      </w:r>
      <w:r w:rsidR="00E825CC">
        <w:rPr>
          <w:i/>
          <w:sz w:val="24"/>
          <w:szCs w:val="24"/>
        </w:rPr>
        <w:t xml:space="preserve">che le autorità pubbliche </w:t>
      </w:r>
      <w:r>
        <w:rPr>
          <w:i/>
          <w:sz w:val="24"/>
          <w:szCs w:val="24"/>
        </w:rPr>
        <w:t>potenzi</w:t>
      </w:r>
      <w:r w:rsidR="00E825CC">
        <w:rPr>
          <w:i/>
          <w:sz w:val="24"/>
          <w:szCs w:val="24"/>
        </w:rPr>
        <w:t>no</w:t>
      </w:r>
      <w:r>
        <w:rPr>
          <w:i/>
          <w:sz w:val="24"/>
          <w:szCs w:val="24"/>
        </w:rPr>
        <w:t xml:space="preserve"> il contrasto all’abusivismo, fenomeno in continua crescita nel settore, </w:t>
      </w:r>
      <w:r w:rsidR="00E825CC">
        <w:rPr>
          <w:i/>
          <w:sz w:val="24"/>
          <w:szCs w:val="24"/>
        </w:rPr>
        <w:t>non solo per far rispettare il principio “stesso mercato, stesse regole, a garanzia delle imprese che svolgono l’attività in maniera legale</w:t>
      </w:r>
      <w:r>
        <w:rPr>
          <w:i/>
          <w:sz w:val="24"/>
          <w:szCs w:val="24"/>
        </w:rPr>
        <w:t xml:space="preserve"> ma anche </w:t>
      </w:r>
      <w:r w:rsidR="00E825CC">
        <w:rPr>
          <w:i/>
          <w:sz w:val="24"/>
          <w:szCs w:val="24"/>
        </w:rPr>
        <w:t xml:space="preserve">per fornire tutele </w:t>
      </w:r>
      <w:r>
        <w:rPr>
          <w:i/>
          <w:sz w:val="24"/>
          <w:szCs w:val="24"/>
        </w:rPr>
        <w:t xml:space="preserve">per la salute e la sicurezza dei cittadini”, </w:t>
      </w:r>
      <w:r>
        <w:rPr>
          <w:sz w:val="24"/>
          <w:szCs w:val="24"/>
        </w:rPr>
        <w:t>ha concluso Pasca.</w:t>
      </w:r>
    </w:p>
    <w:p w14:paraId="3B6F0F70" w14:textId="77777777" w:rsidR="00B837D3" w:rsidRDefault="00B837D3">
      <w:pPr>
        <w:pBdr>
          <w:top w:val="nil"/>
          <w:left w:val="nil"/>
          <w:bottom w:val="nil"/>
          <w:right w:val="nil"/>
          <w:between w:val="nil"/>
        </w:pBdr>
        <w:spacing w:before="240" w:after="0"/>
        <w:jc w:val="both"/>
        <w:rPr>
          <w:b/>
          <w:sz w:val="24"/>
          <w:szCs w:val="24"/>
        </w:rPr>
      </w:pPr>
    </w:p>
    <w:p w14:paraId="2EB021AB" w14:textId="77777777" w:rsidR="00B837D3" w:rsidRDefault="00E30503">
      <w:pPr>
        <w:pBdr>
          <w:top w:val="nil"/>
          <w:left w:val="nil"/>
          <w:bottom w:val="nil"/>
          <w:right w:val="nil"/>
          <w:between w:val="nil"/>
        </w:pBdr>
        <w:spacing w:before="240" w:after="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Ufficio Stampa - FIPE</w:t>
      </w:r>
    </w:p>
    <w:p w14:paraId="360858C4" w14:textId="77777777" w:rsidR="00B837D3" w:rsidRDefault="00E30503">
      <w:pPr>
        <w:spacing w:after="0"/>
        <w:rPr>
          <w:sz w:val="24"/>
          <w:szCs w:val="24"/>
        </w:rPr>
      </w:pPr>
      <w:r>
        <w:rPr>
          <w:b/>
          <w:sz w:val="24"/>
          <w:szCs w:val="24"/>
        </w:rPr>
        <w:t xml:space="preserve">Gianluca Giordano </w:t>
      </w:r>
      <w:r>
        <w:rPr>
          <w:sz w:val="24"/>
          <w:szCs w:val="24"/>
        </w:rPr>
        <w:t xml:space="preserve">| </w:t>
      </w:r>
      <w:hyperlink r:id="rId7">
        <w:r>
          <w:rPr>
            <w:color w:val="0000FF"/>
            <w:sz w:val="24"/>
            <w:szCs w:val="24"/>
            <w:u w:val="single"/>
          </w:rPr>
          <w:t>gianluca.giordano@fipe.it</w:t>
        </w:r>
      </w:hyperlink>
      <w:r>
        <w:rPr>
          <w:sz w:val="24"/>
          <w:szCs w:val="24"/>
        </w:rPr>
        <w:t xml:space="preserve"> | 375 5795669</w:t>
      </w:r>
    </w:p>
    <w:p w14:paraId="79422127" w14:textId="77777777" w:rsidR="00B837D3" w:rsidRDefault="00B837D3">
      <w:pPr>
        <w:spacing w:after="0"/>
        <w:rPr>
          <w:sz w:val="24"/>
          <w:szCs w:val="24"/>
        </w:rPr>
      </w:pPr>
    </w:p>
    <w:p w14:paraId="78FEE015" w14:textId="77777777" w:rsidR="00B837D3" w:rsidRDefault="00E30503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>Ufficio Stampa – Comin &amp; Partners</w:t>
      </w:r>
    </w:p>
    <w:p w14:paraId="64E77CD7" w14:textId="77777777" w:rsidR="00B837D3" w:rsidRDefault="00E30503">
      <w:pPr>
        <w:spacing w:after="0"/>
        <w:rPr>
          <w:sz w:val="24"/>
          <w:szCs w:val="24"/>
        </w:rPr>
      </w:pPr>
      <w:r>
        <w:rPr>
          <w:b/>
          <w:sz w:val="24"/>
          <w:szCs w:val="24"/>
        </w:rPr>
        <w:t xml:space="preserve">Francesco Bernardini </w:t>
      </w:r>
      <w:r>
        <w:rPr>
          <w:sz w:val="24"/>
          <w:szCs w:val="24"/>
        </w:rPr>
        <w:t xml:space="preserve">| </w:t>
      </w:r>
      <w:hyperlink r:id="rId8">
        <w:r>
          <w:rPr>
            <w:color w:val="1155CC"/>
            <w:sz w:val="24"/>
            <w:szCs w:val="24"/>
            <w:u w:val="single"/>
          </w:rPr>
          <w:t>francesco.bernardini@cominandpartners.com</w:t>
        </w:r>
      </w:hyperlink>
      <w:r>
        <w:rPr>
          <w:sz w:val="24"/>
          <w:szCs w:val="24"/>
        </w:rPr>
        <w:t xml:space="preserve"> | 331 6242686</w:t>
      </w:r>
    </w:p>
    <w:p w14:paraId="1FAD1DA6" w14:textId="77777777" w:rsidR="00B837D3" w:rsidRDefault="00E30503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>Fausto Fiorin</w:t>
      </w:r>
      <w:r>
        <w:rPr>
          <w:sz w:val="24"/>
          <w:szCs w:val="24"/>
        </w:rPr>
        <w:t xml:space="preserve"> | </w:t>
      </w:r>
      <w:hyperlink r:id="rId9">
        <w:r>
          <w:rPr>
            <w:sz w:val="24"/>
            <w:szCs w:val="24"/>
            <w:u w:val="single"/>
          </w:rPr>
          <w:t>fausto.fiorin@cominandpartners.com</w:t>
        </w:r>
      </w:hyperlink>
      <w:r>
        <w:rPr>
          <w:sz w:val="24"/>
          <w:szCs w:val="24"/>
        </w:rPr>
        <w:t xml:space="preserve"> | 348 4896024</w:t>
      </w:r>
    </w:p>
    <w:sectPr w:rsidR="00B837D3">
      <w:headerReference w:type="first" r:id="rId10"/>
      <w:footerReference w:type="first" r:id="rId11"/>
      <w:pgSz w:w="11900" w:h="16840"/>
      <w:pgMar w:top="1418" w:right="1134" w:bottom="2694" w:left="1134" w:header="709" w:footer="14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18E7632" w14:textId="77777777" w:rsidR="003C0CE6" w:rsidRDefault="003C0CE6">
      <w:pPr>
        <w:spacing w:after="0" w:line="240" w:lineRule="auto"/>
      </w:pPr>
      <w:r>
        <w:separator/>
      </w:r>
    </w:p>
  </w:endnote>
  <w:endnote w:type="continuationSeparator" w:id="0">
    <w:p w14:paraId="58344231" w14:textId="77777777" w:rsidR="003C0CE6" w:rsidRDefault="003C0C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71D3B79-7B9D-4386-8582-F2AB80DEEB00}"/>
    <w:embedBold r:id="rId2" w:fontKey="{5540DD8A-ED74-49AE-A749-201D76DF0CA8}"/>
    <w:embedItalic r:id="rId3" w:fontKey="{BE2136B8-35CD-4F02-ADF6-C93B032AF08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AA6B7EF9-A66F-43B6-93B7-C68CD515EC1A}"/>
    <w:embedItalic r:id="rId5" w:fontKey="{78F5E47A-1A48-4F10-BE98-BFEF02B8BF6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113DD4DB-E732-4E95-B0B8-DB7FF3E549C9}"/>
  </w:font>
  <w:font w:name="Helvetica Neue">
    <w:charset w:val="00"/>
    <w:family w:val="auto"/>
    <w:pitch w:val="default"/>
    <w:embedRegular r:id="rId7" w:fontKey="{F80BE512-82DB-4E60-85B9-8539DE94919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EC913BE5-BB0A-4F8E-B625-4D59A1647C4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A5F16D6" w14:textId="77777777" w:rsidR="00B837D3" w:rsidRDefault="00B837D3">
    <w:pPr>
      <w:widowControl w:val="0"/>
      <w:pBdr>
        <w:top w:val="nil"/>
        <w:left w:val="nil"/>
        <w:bottom w:val="nil"/>
        <w:right w:val="nil"/>
        <w:between w:val="nil"/>
      </w:pBdr>
      <w:tabs>
        <w:tab w:val="right" w:pos="902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40" w:lineRule="auto"/>
      <w:rPr>
        <w:rFonts w:ascii="Helvetica Neue" w:eastAsia="Helvetica Neue" w:hAnsi="Helvetica Neue" w:cs="Helvetica Neue"/>
        <w:color w:val="000000"/>
        <w:sz w:val="24"/>
        <w:szCs w:val="24"/>
      </w:rPr>
    </w:pPr>
  </w:p>
  <w:tbl>
    <w:tblPr>
      <w:tblStyle w:val="a3"/>
      <w:tblW w:w="10915" w:type="dxa"/>
      <w:tblInd w:w="20" w:type="dxa"/>
      <w:tblBorders>
        <w:top w:val="single" w:sz="2" w:space="0" w:color="000000"/>
        <w:left w:val="single" w:sz="2" w:space="0" w:color="000000"/>
        <w:bottom w:val="single" w:sz="2" w:space="0" w:color="000000"/>
        <w:right w:val="single" w:sz="2" w:space="0" w:color="000000"/>
        <w:insideH w:val="single" w:sz="2" w:space="0" w:color="000000"/>
        <w:insideV w:val="single" w:sz="2" w:space="0" w:color="000000"/>
      </w:tblBorders>
      <w:tblLayout w:type="fixed"/>
      <w:tblLook w:val="0400" w:firstRow="0" w:lastRow="0" w:firstColumn="0" w:lastColumn="0" w:noHBand="0" w:noVBand="1"/>
    </w:tblPr>
    <w:tblGrid>
      <w:gridCol w:w="2603"/>
      <w:gridCol w:w="5903"/>
      <w:gridCol w:w="2409"/>
    </w:tblGrid>
    <w:tr w:rsidR="00B837D3" w14:paraId="7788D34B" w14:textId="77777777">
      <w:trPr>
        <w:trHeight w:val="62"/>
      </w:trPr>
      <w:tc>
        <w:tcPr>
          <w:tcW w:w="10915" w:type="dxa"/>
          <w:gridSpan w:val="3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80" w:type="dxa"/>
            <w:left w:w="80" w:type="dxa"/>
            <w:bottom w:w="80" w:type="dxa"/>
            <w:right w:w="80" w:type="dxa"/>
          </w:tcMar>
        </w:tcPr>
        <w:p w14:paraId="1CFBE47D" w14:textId="77777777" w:rsidR="00B837D3" w:rsidRDefault="00E30503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480" w:lineRule="auto"/>
            <w:jc w:val="center"/>
            <w:rPr>
              <w:color w:val="000000"/>
              <w:sz w:val="18"/>
              <w:szCs w:val="18"/>
            </w:rPr>
          </w:pPr>
          <w:r>
            <w:rPr>
              <w:color w:val="000000"/>
              <w:sz w:val="18"/>
              <w:szCs w:val="18"/>
            </w:rPr>
            <w:t xml:space="preserve">Scopri la </w:t>
          </w:r>
          <w:r>
            <w:rPr>
              <w:b/>
              <w:color w:val="C00000"/>
              <w:sz w:val="18"/>
              <w:szCs w:val="18"/>
            </w:rPr>
            <w:t xml:space="preserve">GIORNATA DELLA RISTORAZIONE </w:t>
          </w:r>
          <w:r>
            <w:rPr>
              <w:color w:val="000000"/>
              <w:sz w:val="18"/>
              <w:szCs w:val="18"/>
            </w:rPr>
            <w:t xml:space="preserve">Per la Cultura della Ospitalità italiana I </w:t>
          </w:r>
          <w:r>
            <w:rPr>
              <w:b/>
              <w:color w:val="000000"/>
              <w:sz w:val="18"/>
              <w:szCs w:val="18"/>
            </w:rPr>
            <w:t>18 maggio 2024</w:t>
          </w:r>
        </w:p>
        <w:p w14:paraId="06795399" w14:textId="77777777" w:rsidR="00B837D3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480" w:lineRule="auto"/>
            <w:ind w:left="720"/>
            <w:jc w:val="center"/>
            <w:rPr>
              <w:b/>
              <w:color w:val="000000"/>
              <w:sz w:val="18"/>
              <w:szCs w:val="18"/>
            </w:rPr>
          </w:pPr>
          <w:hyperlink r:id="rId1">
            <w:r w:rsidR="00E30503">
              <w:rPr>
                <w:b/>
                <w:color w:val="000000"/>
                <w:sz w:val="18"/>
                <w:szCs w:val="18"/>
              </w:rPr>
              <w:t>www.giornatadellaristorazione.com</w:t>
            </w:r>
          </w:hyperlink>
          <w:r w:rsidR="00E30503">
            <w:rPr>
              <w:b/>
              <w:color w:val="000000"/>
              <w:sz w:val="18"/>
              <w:szCs w:val="18"/>
            </w:rPr>
            <w:t xml:space="preserve"> </w:t>
          </w:r>
        </w:p>
      </w:tc>
    </w:tr>
    <w:tr w:rsidR="00B837D3" w14:paraId="47948A1A" w14:textId="77777777">
      <w:trPr>
        <w:trHeight w:val="913"/>
      </w:trPr>
      <w:tc>
        <w:tcPr>
          <w:tcW w:w="2603" w:type="dxa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80" w:type="dxa"/>
            <w:left w:w="80" w:type="dxa"/>
            <w:bottom w:w="80" w:type="dxa"/>
            <w:right w:w="80" w:type="dxa"/>
          </w:tcMar>
        </w:tcPr>
        <w:p w14:paraId="571EE5B9" w14:textId="77777777" w:rsidR="00B837D3" w:rsidRDefault="00E30503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8"/>
              <w:tab w:val="right" w:pos="9612"/>
            </w:tabs>
            <w:rPr>
              <w:color w:val="000000"/>
            </w:rPr>
          </w:pPr>
          <w:r>
            <w:rPr>
              <w:noProof/>
              <w:color w:val="000080"/>
            </w:rPr>
            <w:drawing>
              <wp:inline distT="0" distB="0" distL="0" distR="0" wp14:anchorId="47A7CCEF" wp14:editId="0B6DC4DE">
                <wp:extent cx="644400" cy="644400"/>
                <wp:effectExtent l="0" t="0" r="0" b="0"/>
                <wp:docPr id="25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4400" cy="6444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903" w:type="dxa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80" w:type="dxa"/>
            <w:left w:w="80" w:type="dxa"/>
            <w:bottom w:w="80" w:type="dxa"/>
            <w:right w:w="80" w:type="dxa"/>
          </w:tcMar>
          <w:vAlign w:val="center"/>
        </w:tcPr>
        <w:p w14:paraId="575FBF40" w14:textId="77777777" w:rsidR="00B837D3" w:rsidRDefault="00E30503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jc w:val="center"/>
            <w:rPr>
              <w:color w:val="000000"/>
              <w:sz w:val="18"/>
              <w:szCs w:val="18"/>
            </w:rPr>
          </w:pPr>
          <w:r>
            <w:rPr>
              <w:color w:val="000000"/>
              <w:sz w:val="18"/>
              <w:szCs w:val="18"/>
            </w:rPr>
            <w:t>Piazza G.G. Belli, 2 - 00153 ROMA</w:t>
          </w:r>
        </w:p>
        <w:p w14:paraId="0F38DA50" w14:textId="77777777" w:rsidR="00B837D3" w:rsidRDefault="00E30503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jc w:val="center"/>
            <w:rPr>
              <w:color w:val="000000"/>
              <w:sz w:val="18"/>
              <w:szCs w:val="18"/>
            </w:rPr>
          </w:pPr>
          <w:r>
            <w:rPr>
              <w:color w:val="000000"/>
              <w:sz w:val="18"/>
              <w:szCs w:val="18"/>
            </w:rPr>
            <w:t>Tel. +39 06.58.39.21 - Fax +39 06.581.86.82</w:t>
          </w:r>
        </w:p>
        <w:p w14:paraId="131BDD4C" w14:textId="77777777" w:rsidR="00B837D3" w:rsidRDefault="00E30503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jc w:val="center"/>
            <w:rPr>
              <w:color w:val="000000"/>
            </w:rPr>
          </w:pPr>
          <w:r>
            <w:rPr>
              <w:color w:val="000000"/>
              <w:sz w:val="18"/>
              <w:szCs w:val="18"/>
            </w:rPr>
            <w:t>www.fipe.it - segreteria@fipe.it</w:t>
          </w:r>
        </w:p>
      </w:tc>
      <w:tc>
        <w:tcPr>
          <w:tcW w:w="2409" w:type="dxa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80" w:type="dxa"/>
            <w:left w:w="80" w:type="dxa"/>
            <w:bottom w:w="80" w:type="dxa"/>
            <w:right w:w="80" w:type="dxa"/>
          </w:tcMar>
        </w:tcPr>
        <w:p w14:paraId="2F0562DC" w14:textId="77777777" w:rsidR="00B837D3" w:rsidRDefault="00E30503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rPr>
              <w:color w:val="000000"/>
              <w:sz w:val="18"/>
              <w:szCs w:val="18"/>
            </w:rPr>
          </w:pPr>
          <w:r>
            <w:rPr>
              <w:color w:val="000000"/>
              <w:sz w:val="18"/>
              <w:szCs w:val="18"/>
            </w:rPr>
            <w:t xml:space="preserve">            Socio fondatore</w:t>
          </w:r>
        </w:p>
        <w:p w14:paraId="7CAE58E0" w14:textId="77777777" w:rsidR="00B837D3" w:rsidRDefault="00E30503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jc w:val="right"/>
            <w:rPr>
              <w:color w:val="000000"/>
            </w:rPr>
          </w:pPr>
          <w:r>
            <w:rPr>
              <w:noProof/>
              <w:color w:val="000000"/>
              <w:sz w:val="18"/>
              <w:szCs w:val="18"/>
            </w:rPr>
            <w:drawing>
              <wp:inline distT="0" distB="0" distL="0" distR="0" wp14:anchorId="0D263C89" wp14:editId="0EED1CFA">
                <wp:extent cx="1363683" cy="463652"/>
                <wp:effectExtent l="0" t="0" r="0" b="0"/>
                <wp:docPr id="24" name="image3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63683" cy="463652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</w:tr>
  </w:tbl>
  <w:p w14:paraId="2882E3AF" w14:textId="77777777" w:rsidR="00B837D3" w:rsidRDefault="00E30503">
    <w:pPr>
      <w:widowControl w:val="0"/>
      <w:pBdr>
        <w:top w:val="nil"/>
        <w:left w:val="nil"/>
        <w:bottom w:val="nil"/>
        <w:right w:val="nil"/>
        <w:between w:val="nil"/>
      </w:pBdr>
      <w:tabs>
        <w:tab w:val="right" w:pos="902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40" w:lineRule="auto"/>
      <w:rPr>
        <w:rFonts w:ascii="Helvetica Neue" w:eastAsia="Helvetica Neue" w:hAnsi="Helvetica Neue" w:cs="Helvetica Neue"/>
        <w:color w:val="000000"/>
        <w:sz w:val="24"/>
        <w:szCs w:val="2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hidden="0" allowOverlap="1" wp14:anchorId="397D680E" wp14:editId="1B0DB4A2">
              <wp:simplePos x="0" y="0"/>
              <wp:positionH relativeFrom="column">
                <wp:posOffset>368300</wp:posOffset>
              </wp:positionH>
              <wp:positionV relativeFrom="paragraph">
                <wp:posOffset>-1092199</wp:posOffset>
              </wp:positionV>
              <wp:extent cx="5576570" cy="69850"/>
              <wp:effectExtent l="0" t="0" r="0" b="0"/>
              <wp:wrapNone/>
              <wp:docPr id="21" name="Connettore 2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2586290" y="3777460"/>
                        <a:ext cx="5519420" cy="5080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rgbClr val="C00000"/>
                        </a:solidFill>
                        <a:prstDash val="solid"/>
                        <a:round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w14:anchorId="5A9D8DAB" id="_x0000_t32" coordsize="21600,21600" o:spt="32" o:oned="t" path="m,l21600,21600e" filled="f">
              <v:path arrowok="t" fillok="f" o:connecttype="none"/>
              <o:lock v:ext="edit" shapetype="t"/>
            </v:shapetype>
            <v:shape id="Connettore 2 21" o:spid="_x0000_s1026" type="#_x0000_t32" style="position:absolute;margin-left:29pt;margin-top:-86pt;width:439.1pt;height:5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" strokecolor="#c00000">
              <v:stroke startarrowwidth="narrow" startarrowlength="short" endarrowwidth="narrow" endarrowlength="short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DE5E31A" w14:textId="77777777" w:rsidR="003C0CE6" w:rsidRDefault="003C0CE6">
      <w:pPr>
        <w:spacing w:after="0" w:line="240" w:lineRule="auto"/>
      </w:pPr>
      <w:r>
        <w:separator/>
      </w:r>
    </w:p>
  </w:footnote>
  <w:footnote w:type="continuationSeparator" w:id="0">
    <w:p w14:paraId="5E749F78" w14:textId="77777777" w:rsidR="003C0CE6" w:rsidRDefault="003C0C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787A3C0" w14:textId="77777777" w:rsidR="00B837D3" w:rsidRDefault="00E30503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  <w:tab w:val="right" w:pos="9612"/>
      </w:tabs>
      <w:rPr>
        <w:color w:val="000000"/>
      </w:rPr>
    </w:pPr>
    <w:r>
      <w:rPr>
        <w:noProof/>
        <w:color w:val="000000"/>
      </w:rPr>
      <w:drawing>
        <wp:anchor distT="0" distB="0" distL="0" distR="0" simplePos="0" relativeHeight="251658240" behindDoc="1" locked="0" layoutInCell="1" hidden="0" allowOverlap="1" wp14:anchorId="6571B083" wp14:editId="558D861A">
          <wp:simplePos x="0" y="0"/>
          <wp:positionH relativeFrom="page">
            <wp:posOffset>5476875</wp:posOffset>
          </wp:positionH>
          <wp:positionV relativeFrom="page">
            <wp:posOffset>219075</wp:posOffset>
          </wp:positionV>
          <wp:extent cx="1814633" cy="1152803"/>
          <wp:effectExtent l="0" t="0" r="0" b="0"/>
          <wp:wrapNone/>
          <wp:docPr id="2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14633" cy="115280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color w:val="000000"/>
      </w:rPr>
      <mc:AlternateContent>
        <mc:Choice Requires="wps">
          <w:drawing>
            <wp:anchor distT="0" distB="0" distL="0" distR="0" simplePos="0" relativeHeight="251659264" behindDoc="1" locked="0" layoutInCell="1" hidden="0" allowOverlap="1" wp14:anchorId="315E7E98" wp14:editId="112B5D52">
              <wp:simplePos x="0" y="0"/>
              <wp:positionH relativeFrom="page">
                <wp:posOffset>385766</wp:posOffset>
              </wp:positionH>
              <wp:positionV relativeFrom="page">
                <wp:posOffset>585791</wp:posOffset>
              </wp:positionV>
              <wp:extent cx="3819525" cy="676275"/>
              <wp:effectExtent l="0" t="0" r="0" b="0"/>
              <wp:wrapNone/>
              <wp:docPr id="22" name="Rettangolo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469575" y="3475200"/>
                        <a:ext cx="3752850" cy="609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7D772A1" w14:textId="77777777" w:rsidR="00B837D3" w:rsidRDefault="00E30503">
                          <w:pPr>
                            <w:spacing w:line="275" w:lineRule="auto"/>
                            <w:textDirection w:val="btLr"/>
                          </w:pPr>
                          <w:r>
                            <w:rPr>
                              <w:rFonts w:ascii="Tahoma" w:eastAsia="Tahoma" w:hAnsi="Tahoma" w:cs="Tahoma"/>
                              <w:color w:val="00467F"/>
                              <w:sz w:val="52"/>
                            </w:rPr>
                            <w:t>COMUNICATO STAMPA</w:t>
                          </w:r>
                        </w:p>
                      </w:txbxContent>
                    </wps:txbx>
                    <wps:bodyPr spcFirstLastPara="1" wrap="square" lIns="45700" tIns="45700" rIns="45700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15E7E98" id="Rettangolo 22" o:spid="_x0000_s1026" style="position:absolute;margin-left:30.4pt;margin-top:46.15pt;width:300.75pt;height:53.25pt;z-index:-251657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" filled="f" stroked="f">
              <v:textbox inset="1.2694mm,1.2694mm,1.2694mm,1.2694mm">
                <w:txbxContent>
                  <w:p w14:paraId="77D772A1" w14:textId="77777777" w:rsidR="00B837D3" w:rsidRDefault="00E30503">
                    <w:pPr>
                      <w:spacing w:line="275" w:lineRule="auto"/>
                      <w:textDirection w:val="btLr"/>
                    </w:pPr>
                    <w:r>
                      <w:rPr>
                        <w:rFonts w:ascii="Tahoma" w:eastAsia="Tahoma" w:hAnsi="Tahoma" w:cs="Tahoma"/>
                        <w:color w:val="00467F"/>
                        <w:sz w:val="52"/>
                      </w:rPr>
                      <w:t>COMUNICATO STAMPA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  <w:p w14:paraId="59A1E92C" w14:textId="77777777" w:rsidR="00B837D3" w:rsidRDefault="00B837D3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  <w:tab w:val="right" w:pos="9612"/>
      </w:tabs>
      <w:rPr>
        <w:color w:val="000000"/>
      </w:rPr>
    </w:pPr>
  </w:p>
  <w:p w14:paraId="337B1075" w14:textId="77777777" w:rsidR="00B837D3" w:rsidRDefault="00B837D3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  <w:tab w:val="right" w:pos="9612"/>
      </w:tabs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37D3"/>
    <w:rsid w:val="000944CE"/>
    <w:rsid w:val="003C0CE6"/>
    <w:rsid w:val="003C6153"/>
    <w:rsid w:val="009B7612"/>
    <w:rsid w:val="00B551A3"/>
    <w:rsid w:val="00B837D3"/>
    <w:rsid w:val="00CC4EFB"/>
    <w:rsid w:val="00E30503"/>
    <w:rsid w:val="00E825CC"/>
    <w:rsid w:val="00F42CEF"/>
    <w:rsid w:val="00FC22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26842A"/>
  <w15:docId w15:val="{852A9043-E5AE-49ED-9AE6-4760C05403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3"/>
    <w:tblPr>
      <w:tblStyleRowBandSize w:val="1"/>
      <w:tblStyleColBandSize w:val="1"/>
    </w:tblPr>
  </w:style>
  <w:style w:type="table" w:customStyle="1" w:styleId="a0">
    <w:basedOn w:val="TableNormal3"/>
    <w:tblPr>
      <w:tblStyleRowBandSize w:val="1"/>
      <w:tblStyleColBandSize w:val="1"/>
    </w:tblPr>
  </w:style>
  <w:style w:type="table" w:customStyle="1" w:styleId="a1">
    <w:basedOn w:val="TableNormal3"/>
    <w:tblPr>
      <w:tblStyleRowBandSize w:val="1"/>
      <w:tblStyleColBandSize w:val="1"/>
    </w:tblPr>
  </w:style>
  <w:style w:type="table" w:customStyle="1" w:styleId="a2">
    <w:basedOn w:val="TableNormal3"/>
    <w:tblPr>
      <w:tblStyleRowBandSize w:val="1"/>
      <w:tblStyleColBandSize w:val="1"/>
    </w:tblPr>
  </w:style>
  <w:style w:type="table" w:customStyle="1" w:styleId="a3">
    <w:basedOn w:val="TableNormal3"/>
    <w:tblPr>
      <w:tblStyleRowBandSize w:val="1"/>
      <w:tblStyleColBandSize w:val="1"/>
    </w:tblPr>
  </w:style>
  <w:style w:type="paragraph" w:styleId="Revisione">
    <w:name w:val="Revision"/>
    <w:hidden/>
    <w:uiPriority w:val="99"/>
    <w:semiHidden/>
    <w:rsid w:val="00B551A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rancesco.bernardini@cominandpartners.com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gianluca.giordano@fipe.it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fausto.fiorin@cominandpartners.com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hyperlink" Target="http://www.giornatadellaristorazione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wbmNZdIgkyS+V8wXuPGlcsCikJg==">CgMxLjA4AHIhMV9EYXphMTd0SVRhanJNY0dvRGMtc1ZGTXFpT2tEZFVx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334</Words>
  <Characters>1909</Characters>
  <Application>Microsoft Office Word</Application>
  <DocSecurity>0</DocSecurity>
  <Lines>15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Gianluca Giordano</cp:lastModifiedBy>
  <cp:revision>3</cp:revision>
  <dcterms:created xsi:type="dcterms:W3CDTF">2024-07-18T12:10:00Z</dcterms:created>
  <dcterms:modified xsi:type="dcterms:W3CDTF">2024-07-18T14:28:00Z</dcterms:modified>
</cp:coreProperties>
</file>